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4278A7" w14:paraId="5391F5A5" w14:textId="77777777">
        <w:tc>
          <w:tcPr>
            <w:tcW w:w="10206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C426BF" w14:textId="77777777" w:rsidR="004278A7" w:rsidRDefault="00000000">
            <w:pPr>
              <w:spacing w:after="60" w:line="276" w:lineRule="auto"/>
            </w:pPr>
            <w:r>
              <w:rPr>
                <w:b/>
                <w:bCs/>
                <w:color w:val="C9D6E3"/>
                <w:sz w:val="18"/>
                <w:szCs w:val="18"/>
              </w:rPr>
              <w:t>ИНСТРУКЦИЯ ДЛЯ ЗАКАЗЧИКОВ</w:t>
            </w:r>
          </w:p>
          <w:p w14:paraId="3B0F693E" w14:textId="77777777" w:rsidR="004278A7" w:rsidRDefault="00000000">
            <w:pPr>
              <w:spacing w:after="60" w:line="276" w:lineRule="auto"/>
            </w:pPr>
            <w:r>
              <w:rPr>
                <w:b/>
                <w:bCs/>
                <w:color w:val="FFFFFF"/>
                <w:sz w:val="30"/>
                <w:szCs w:val="30"/>
              </w:rPr>
              <w:t>Как составить претензию поставщику с помощью мастера «ПретензиЯсно»</w:t>
            </w:r>
          </w:p>
          <w:p w14:paraId="5945531A" w14:textId="77777777" w:rsidR="004278A7" w:rsidRDefault="00000000">
            <w:pPr>
              <w:spacing w:after="20" w:line="276" w:lineRule="auto"/>
            </w:pPr>
            <w:r>
              <w:rPr>
                <w:color w:val="FFFFFF"/>
                <w:sz w:val="18"/>
                <w:szCs w:val="18"/>
              </w:rPr>
              <w:t>Сервис АНО «ОЦПБ НО» для государственных и муниципальных учреждений — заказчиков по Закону № 44-ФЗ</w:t>
            </w:r>
          </w:p>
        </w:tc>
      </w:tr>
    </w:tbl>
    <w:p w14:paraId="218995AF" w14:textId="77777777" w:rsidR="004278A7" w:rsidRDefault="00000000">
      <w:pPr>
        <w:keepNext/>
        <w:pBdr>
          <w:bottom w:val="single" w:sz="8" w:space="3" w:color="3B5C7B"/>
        </w:pBdr>
        <w:spacing w:before="280" w:after="120"/>
      </w:pPr>
      <w:r>
        <w:rPr>
          <w:b/>
          <w:bCs/>
          <w:color w:val="3B5C7B"/>
          <w:sz w:val="26"/>
          <w:szCs w:val="26"/>
        </w:rPr>
        <w:t>Для чего сервис</w:t>
      </w:r>
    </w:p>
    <w:p w14:paraId="36400CC7" w14:textId="77777777" w:rsidR="004278A7" w:rsidRDefault="00000000">
      <w:pPr>
        <w:spacing w:after="80" w:line="276" w:lineRule="auto"/>
      </w:pPr>
      <w:r>
        <w:rPr>
          <w:sz w:val="19"/>
          <w:szCs w:val="19"/>
        </w:rPr>
        <w:t>Мастер по шагам помогает оформить претензию, если поставщик нарушил условия контракта: привёз товар с нарушением маркировки, ненадлежащего качества, не в полном объёме, без документов или с опозданием. Сервис сам подставляет статьи закона, считает штраф и пени, пишет сумму прописью и готовит документ в Word в формате делового письма.</w:t>
      </w:r>
    </w:p>
    <w:p w14:paraId="5236FC98" w14:textId="77777777" w:rsidR="004278A7" w:rsidRDefault="00000000">
      <w:pPr>
        <w:keepNext/>
        <w:spacing w:before="160" w:after="70"/>
      </w:pPr>
      <w:r>
        <w:rPr>
          <w:b/>
          <w:bCs/>
          <w:color w:val="3B5C7B"/>
          <w:sz w:val="21"/>
          <w:szCs w:val="21"/>
        </w:rPr>
        <w:t>Когда лучше обратиться за консультацией</w:t>
      </w:r>
    </w:p>
    <w:p w14:paraId="228525F1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нарушения по нескольким контрактам или спор с поставщиком о фактах;</w:t>
      </w:r>
    </w:p>
    <w:p w14:paraId="690D5668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учреждение рассматривает односторонний отказ от исполнения контракта или обращение в суд;</w:t>
      </w:r>
    </w:p>
    <w:p w14:paraId="3FB8B50A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размер штрафа в контракте установлен нестандартно и непонятно, как его считать;</w:t>
      </w:r>
    </w:p>
    <w:p w14:paraId="2C0611A2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договор заключён по Закону № 223-ФЗ или это контракт на выполнение работ, оказание услуг — мастер рассчитан только на поставку товаров по Закону № 44-ФЗ.</w:t>
      </w:r>
    </w:p>
    <w:p w14:paraId="7FDF34E3" w14:textId="77777777" w:rsidR="004278A7" w:rsidRDefault="00000000">
      <w:pPr>
        <w:keepNext/>
        <w:pBdr>
          <w:bottom w:val="single" w:sz="8" w:space="3" w:color="3B5C7B"/>
        </w:pBdr>
        <w:spacing w:before="280" w:after="120"/>
      </w:pPr>
      <w:r>
        <w:rPr>
          <w:b/>
          <w:bCs/>
          <w:color w:val="3B5C7B"/>
          <w:sz w:val="26"/>
          <w:szCs w:val="26"/>
        </w:rPr>
        <w:t>Что подготовить</w:t>
      </w:r>
    </w:p>
    <w:p w14:paraId="30FCDBC8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b/>
          <w:bCs/>
          <w:sz w:val="19"/>
          <w:szCs w:val="19"/>
        </w:rPr>
        <w:t>контракт</w:t>
      </w:r>
      <w:r>
        <w:rPr>
          <w:sz w:val="19"/>
          <w:szCs w:val="19"/>
        </w:rPr>
        <w:t xml:space="preserve"> — номер, дата, цена, пункт об ответственности (штраф, пени), реквизиты поставщика;</w:t>
      </w:r>
    </w:p>
    <w:p w14:paraId="6F88501C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b/>
          <w:bCs/>
          <w:sz w:val="19"/>
          <w:szCs w:val="19"/>
        </w:rPr>
        <w:t>документ о приёмке (УПД)</w:t>
      </w:r>
      <w:r>
        <w:rPr>
          <w:sz w:val="19"/>
          <w:szCs w:val="19"/>
        </w:rPr>
        <w:t xml:space="preserve"> — номер и дата поставки;</w:t>
      </w:r>
    </w:p>
    <w:p w14:paraId="5B7634D0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b/>
          <w:bCs/>
          <w:sz w:val="19"/>
          <w:szCs w:val="19"/>
        </w:rPr>
        <w:t>мотивированный отказ или акт о выявленных недостатках, заключение эксперта, фото — если есть;</w:t>
      </w:r>
    </w:p>
    <w:p w14:paraId="60D4E61A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 xml:space="preserve">для просрочки — </w:t>
      </w:r>
      <w:r>
        <w:rPr>
          <w:b/>
          <w:bCs/>
          <w:sz w:val="19"/>
          <w:szCs w:val="19"/>
        </w:rPr>
        <w:t>срок поставки</w:t>
      </w:r>
      <w:r>
        <w:rPr>
          <w:sz w:val="19"/>
          <w:szCs w:val="19"/>
        </w:rPr>
        <w:t xml:space="preserve"> по контракту или заявке и </w:t>
      </w:r>
      <w:r>
        <w:rPr>
          <w:b/>
          <w:bCs/>
          <w:sz w:val="19"/>
          <w:szCs w:val="19"/>
        </w:rPr>
        <w:t>ключевую ставку ЦБ РФ</w:t>
      </w:r>
      <w:r>
        <w:rPr>
          <w:sz w:val="19"/>
          <w:szCs w:val="19"/>
        </w:rPr>
        <w:t xml:space="preserve"> (cbr.ru).</w:t>
      </w:r>
    </w:p>
    <w:p w14:paraId="628C6BC7" w14:textId="77777777" w:rsidR="004278A7" w:rsidRDefault="00000000">
      <w:pPr>
        <w:keepNext/>
        <w:pBdr>
          <w:bottom w:val="single" w:sz="8" w:space="3" w:color="3B5C7B"/>
        </w:pBdr>
        <w:spacing w:before="280" w:after="120"/>
      </w:pPr>
      <w:r>
        <w:rPr>
          <w:b/>
          <w:bCs/>
          <w:color w:val="3B5C7B"/>
          <w:sz w:val="26"/>
          <w:szCs w:val="26"/>
        </w:rPr>
        <w:t>Как устроен экран</w:t>
      </w:r>
    </w:p>
    <w:p w14:paraId="400FA68E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b/>
          <w:bCs/>
          <w:sz w:val="19"/>
          <w:szCs w:val="19"/>
        </w:rPr>
        <w:t>Слева</w:t>
      </w:r>
      <w:r>
        <w:rPr>
          <w:sz w:val="19"/>
          <w:szCs w:val="19"/>
        </w:rPr>
        <w:t xml:space="preserve"> — шаги с вопросами (1–6). Переходите кнопками «Далее» / «Назад» или щелчком по названию шага.</w:t>
      </w:r>
    </w:p>
    <w:p w14:paraId="337579B1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b/>
          <w:bCs/>
          <w:sz w:val="19"/>
          <w:szCs w:val="19"/>
        </w:rPr>
        <w:t>Справа</w:t>
      </w:r>
      <w:r>
        <w:rPr>
          <w:sz w:val="19"/>
          <w:szCs w:val="19"/>
        </w:rPr>
        <w:t xml:space="preserve"> — готовый текст претензии. Он меняется сразу, как только вы что-то вводите.</w:t>
      </w:r>
    </w:p>
    <w:p w14:paraId="3CCA488D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Незаполненные обязательные поля выделены красным — в форме и в тексте претензии; у шага, где они остались, красный номер и пометка «не заполнено». Вверху шага написано, что именно не заполнено.</w:t>
      </w:r>
    </w:p>
    <w:p w14:paraId="374E2D7A" w14:textId="77777777" w:rsidR="004278A7" w:rsidRDefault="00000000">
      <w:pPr>
        <w:pStyle w:val="a4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 xml:space="preserve">При открытии показан </w:t>
      </w:r>
      <w:r>
        <w:rPr>
          <w:b/>
          <w:bCs/>
          <w:sz w:val="19"/>
          <w:szCs w:val="19"/>
        </w:rPr>
        <w:t>пример</w:t>
      </w:r>
      <w:r>
        <w:rPr>
          <w:sz w:val="19"/>
          <w:szCs w:val="19"/>
        </w:rPr>
        <w:t xml:space="preserve"> с вымышленными данными. Нажмите </w:t>
      </w:r>
      <w:r>
        <w:rPr>
          <w:b/>
          <w:bCs/>
          <w:sz w:val="19"/>
          <w:szCs w:val="19"/>
        </w:rPr>
        <w:t>«Очистить форму»</w:t>
      </w:r>
      <w:r>
        <w:rPr>
          <w:sz w:val="19"/>
          <w:szCs w:val="19"/>
        </w:rPr>
        <w:t>, чтобы начать со своей претензии.</w:t>
      </w:r>
    </w:p>
    <w:p w14:paraId="4D337C82" w14:textId="77777777" w:rsidR="004278A7" w:rsidRDefault="00000000">
      <w:pPr>
        <w:keepNext/>
        <w:pBdr>
          <w:bottom w:val="single" w:sz="8" w:space="3" w:color="3B5C7B"/>
        </w:pBdr>
        <w:spacing w:before="280" w:after="120"/>
      </w:pPr>
      <w:r>
        <w:rPr>
          <w:b/>
          <w:bCs/>
          <w:color w:val="3B5C7B"/>
          <w:sz w:val="26"/>
          <w:szCs w:val="26"/>
        </w:rPr>
        <w:t>Заполнение по шагам</w:t>
      </w:r>
    </w:p>
    <w:p w14:paraId="4B3C633D" w14:textId="77777777" w:rsidR="004278A7" w:rsidRDefault="00000000">
      <w:pPr>
        <w:keepNext/>
        <w:spacing w:before="160" w:after="70"/>
      </w:pPr>
      <w:r>
        <w:rPr>
          <w:b/>
          <w:bCs/>
          <w:color w:val="3B5C7B"/>
          <w:sz w:val="21"/>
          <w:szCs w:val="21"/>
        </w:rPr>
        <w:t>Шаг 1. Стороны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506"/>
      </w:tblGrid>
      <w:tr w:rsidR="004278A7" w14:paraId="26D87ED0" w14:textId="77777777">
        <w:trPr>
          <w:cantSplit/>
          <w:tblHeader/>
        </w:trPr>
        <w:tc>
          <w:tcPr>
            <w:tcW w:w="2700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B7F718" w14:textId="77777777" w:rsidR="004278A7" w:rsidRDefault="00000000">
            <w:pPr>
              <w:spacing w:after="3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Поле</w:t>
            </w:r>
          </w:p>
        </w:tc>
        <w:tc>
          <w:tcPr>
            <w:tcW w:w="7506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8F4F0D" w14:textId="77777777" w:rsidR="004278A7" w:rsidRDefault="00000000">
            <w:pPr>
              <w:spacing w:after="3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вписать и где взять</w:t>
            </w:r>
          </w:p>
        </w:tc>
      </w:tr>
      <w:tr w:rsidR="004278A7" w14:paraId="7EC51762" w14:textId="77777777">
        <w:trPr>
          <w:cantSplit/>
        </w:trPr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85CA4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Ваше учреждение, руководитель, e-mail</w:t>
            </w:r>
          </w:p>
        </w:tc>
        <w:tc>
          <w:tcPr>
            <w:tcW w:w="75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ADE20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Полное наименование, должность и И.О. Фамилия руководителя, e-mail для ответа поставщика</w:t>
            </w:r>
          </w:p>
        </w:tc>
      </w:tr>
      <w:tr w:rsidR="004278A7" w14:paraId="159FDBA3" w14:textId="77777777">
        <w:trPr>
          <w:cantSplit/>
        </w:trPr>
        <w:tc>
          <w:tcPr>
            <w:tcW w:w="27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1EF991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Поставщик, адрес</w:t>
            </w:r>
          </w:p>
        </w:tc>
        <w:tc>
          <w:tcPr>
            <w:tcW w:w="75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593054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Строго как в контракте (раздел «Адреса и реквизиты сторон»)</w:t>
            </w:r>
          </w:p>
        </w:tc>
      </w:tr>
      <w:tr w:rsidR="004278A7" w14:paraId="08CCF89B" w14:textId="77777777">
        <w:trPr>
          <w:cantSplit/>
        </w:trPr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B9BCE1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Номер и дата контракта</w:t>
            </w:r>
          </w:p>
        </w:tc>
        <w:tc>
          <w:tcPr>
            <w:tcW w:w="75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8FD436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С первой страницы контракта</w:t>
            </w:r>
          </w:p>
        </w:tc>
      </w:tr>
      <w:tr w:rsidR="004278A7" w14:paraId="77E59766" w14:textId="77777777">
        <w:trPr>
          <w:cantSplit/>
        </w:trPr>
        <w:tc>
          <w:tcPr>
            <w:tcW w:w="27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6A15BF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Исходящий номер и дата</w:t>
            </w:r>
          </w:p>
        </w:tc>
        <w:tc>
          <w:tcPr>
            <w:tcW w:w="75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D10626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Из журнала регистрации исходящих писем</w:t>
            </w:r>
          </w:p>
        </w:tc>
      </w:tr>
      <w:tr w:rsidR="004278A7" w14:paraId="02797709" w14:textId="77777777">
        <w:trPr>
          <w:cantSplit/>
        </w:trPr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EE1BB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Срок ответа на претензию</w:t>
            </w:r>
          </w:p>
        </w:tc>
        <w:tc>
          <w:tcPr>
            <w:tcW w:w="75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AA187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Из раздела «Порядок разрешения споров» контракта. Если срок не указан — 10 рабочих дней. В суд — не ранее 30 календарных дней после направления претензии (ч. 5 ст. 4 АПК РФ)</w:t>
            </w:r>
          </w:p>
        </w:tc>
      </w:tr>
      <w:tr w:rsidR="004278A7" w14:paraId="45672122" w14:textId="77777777">
        <w:trPr>
          <w:cantSplit/>
        </w:trPr>
        <w:tc>
          <w:tcPr>
            <w:tcW w:w="27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D833AB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Отметка о контракте</w:t>
            </w:r>
          </w:p>
        </w:tc>
        <w:tc>
          <w:tcPr>
            <w:tcW w:w="75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42DEB8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«Подтверждаю, что контракт заключён по Закону № 44-ФЗ и относится к поставке товара» — обязательна; без неё шаг 1 остаётся красным</w:t>
            </w:r>
          </w:p>
        </w:tc>
      </w:tr>
    </w:tbl>
    <w:p w14:paraId="206F0047" w14:textId="77777777" w:rsidR="004278A7" w:rsidRDefault="00000000">
      <w:pPr>
        <w:keepNext/>
        <w:spacing w:before="160" w:after="70"/>
      </w:pPr>
      <w:r>
        <w:rPr>
          <w:b/>
          <w:bCs/>
          <w:color w:val="3B5C7B"/>
          <w:sz w:val="21"/>
          <w:szCs w:val="21"/>
        </w:rPr>
        <w:lastRenderedPageBreak/>
        <w:t>Шаг 2. Поставка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506"/>
      </w:tblGrid>
      <w:tr w:rsidR="004278A7" w14:paraId="04909DCB" w14:textId="77777777">
        <w:trPr>
          <w:cantSplit/>
          <w:tblHeader/>
        </w:trPr>
        <w:tc>
          <w:tcPr>
            <w:tcW w:w="2700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6A5EFC" w14:textId="77777777" w:rsidR="004278A7" w:rsidRDefault="00000000">
            <w:pPr>
              <w:spacing w:after="3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Поле</w:t>
            </w:r>
          </w:p>
        </w:tc>
        <w:tc>
          <w:tcPr>
            <w:tcW w:w="7506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CAD66B" w14:textId="77777777" w:rsidR="004278A7" w:rsidRDefault="00000000">
            <w:pPr>
              <w:spacing w:after="3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вписать и где взять</w:t>
            </w:r>
          </w:p>
        </w:tc>
      </w:tr>
      <w:tr w:rsidR="004278A7" w14:paraId="67F0573F" w14:textId="77777777">
        <w:trPr>
          <w:cantSplit/>
        </w:trPr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021CD5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Дата поставки, номер УПД</w:t>
            </w:r>
          </w:p>
        </w:tc>
        <w:tc>
          <w:tcPr>
            <w:tcW w:w="75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18F809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Из документа о приёмке</w:t>
            </w:r>
          </w:p>
        </w:tc>
      </w:tr>
      <w:tr w:rsidR="004278A7" w14:paraId="66EB53FE" w14:textId="77777777">
        <w:trPr>
          <w:cantSplit/>
        </w:trPr>
        <w:tc>
          <w:tcPr>
            <w:tcW w:w="27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4FEDE6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Товар и количество</w:t>
            </w:r>
          </w:p>
        </w:tc>
        <w:tc>
          <w:tcPr>
            <w:tcW w:w="75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663425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Например: «крупа гречневая ядрица, 800 г — 40 упаковок»</w:t>
            </w:r>
          </w:p>
        </w:tc>
      </w:tr>
      <w:tr w:rsidR="004278A7" w14:paraId="47FEB700" w14:textId="77777777">
        <w:trPr>
          <w:cantSplit/>
        </w:trPr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022E55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Чем подтверждается</w:t>
            </w:r>
          </w:p>
        </w:tc>
        <w:tc>
          <w:tcPr>
            <w:tcW w:w="75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B864C6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Отметьте мотивированный отказ или акт о выявленных недостатках (с датой), заключение эксперта (с реквизитами), фото. По отметкам сервис укажет в претензии, чем подтверждаются нарушения, и составит список приложений</w:t>
            </w:r>
          </w:p>
        </w:tc>
      </w:tr>
    </w:tbl>
    <w:p w14:paraId="11BF6840" w14:textId="77777777" w:rsidR="004278A7" w:rsidRDefault="00000000">
      <w:pPr>
        <w:keepNext/>
        <w:spacing w:before="160" w:after="70"/>
      </w:pPr>
      <w:r>
        <w:rPr>
          <w:b/>
          <w:bCs/>
          <w:color w:val="3B5C7B"/>
          <w:sz w:val="21"/>
          <w:szCs w:val="21"/>
        </w:rPr>
        <w:t>Шаг 3. Нарушения</w:t>
      </w:r>
    </w:p>
    <w:p w14:paraId="770F0C47" w14:textId="77777777" w:rsidR="004278A7" w:rsidRDefault="00000000">
      <w:pPr>
        <w:spacing w:after="80" w:line="276" w:lineRule="auto"/>
      </w:pPr>
      <w:r>
        <w:rPr>
          <w:sz w:val="19"/>
          <w:szCs w:val="19"/>
        </w:rPr>
        <w:t>Отметьте всё, что выявлено. От этого зависят статьи закона в тексте, требования и вид неустойки (штраф или пени). Если нарушения нет в списке — впишите его в «Иное нарушение». В поле «Подробнее» одним предложением уточните суть, например со ссылкой на пункт заключения эксперта. При опоздании укажите срок поставки и дату фактической поставки. При нарушении маркировки можно указать нарушенное требование (например, ТР ТС 022/2011).</w:t>
      </w:r>
    </w:p>
    <w:p w14:paraId="1757065E" w14:textId="77777777" w:rsidR="004278A7" w:rsidRDefault="00000000">
      <w:pPr>
        <w:keepNext/>
        <w:spacing w:before="160" w:after="70"/>
      </w:pPr>
      <w:r>
        <w:rPr>
          <w:b/>
          <w:bCs/>
          <w:color w:val="3B5C7B"/>
          <w:sz w:val="21"/>
          <w:szCs w:val="21"/>
        </w:rPr>
        <w:t>Шаг 4. Штраф и пени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506"/>
      </w:tblGrid>
      <w:tr w:rsidR="004278A7" w14:paraId="4E6314D1" w14:textId="77777777">
        <w:trPr>
          <w:cantSplit/>
          <w:tblHeader/>
        </w:trPr>
        <w:tc>
          <w:tcPr>
            <w:tcW w:w="2700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9C0052" w14:textId="77777777" w:rsidR="004278A7" w:rsidRDefault="00000000">
            <w:pPr>
              <w:spacing w:after="3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Поле</w:t>
            </w:r>
          </w:p>
        </w:tc>
        <w:tc>
          <w:tcPr>
            <w:tcW w:w="7506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C4F7CB" w14:textId="77777777" w:rsidR="004278A7" w:rsidRDefault="00000000">
            <w:pPr>
              <w:spacing w:after="3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вписать и где взять</w:t>
            </w:r>
          </w:p>
        </w:tc>
      </w:tr>
      <w:tr w:rsidR="004278A7" w14:paraId="79522254" w14:textId="77777777">
        <w:trPr>
          <w:cantSplit/>
        </w:trPr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2274DC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Цена контракта (этапа)</w:t>
            </w:r>
          </w:p>
        </w:tc>
        <w:tc>
          <w:tcPr>
            <w:tcW w:w="75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E9FB15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Из контракта или документа о приёмке</w:t>
            </w:r>
          </w:p>
        </w:tc>
      </w:tr>
      <w:tr w:rsidR="004278A7" w14:paraId="3FB32319" w14:textId="77777777">
        <w:trPr>
          <w:cantSplit/>
        </w:trPr>
        <w:tc>
          <w:tcPr>
            <w:tcW w:w="27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FBD83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Пункт о штрафе, размер</w:t>
            </w:r>
          </w:p>
        </w:tc>
        <w:tc>
          <w:tcPr>
            <w:tcW w:w="75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A29ECD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Из раздела контракта «Ответственность сторон». «1 %, от 1 000 до 5 000 руб.» — только для закупки среди СМП и СОНКО (п. 1 ч. 1 ст. 30 Закона № 44-ФЗ); иначе «Другой процент» из контракта</w:t>
            </w:r>
          </w:p>
        </w:tc>
      </w:tr>
      <w:tr w:rsidR="004278A7" w14:paraId="085E4CBA" w14:textId="77777777">
        <w:trPr>
          <w:cantSplit/>
        </w:trPr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563D0A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Количество нарушений</w:t>
            </w:r>
          </w:p>
        </w:tc>
        <w:tc>
          <w:tcPr>
            <w:tcW w:w="75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7082FF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Число самостоятельных фактов нарушения определяет заказчик; если сомневаетесь — 1</w:t>
            </w:r>
          </w:p>
        </w:tc>
      </w:tr>
      <w:tr w:rsidR="004278A7" w14:paraId="27B36611" w14:textId="77777777">
        <w:trPr>
          <w:cantSplit/>
        </w:trPr>
        <w:tc>
          <w:tcPr>
            <w:tcW w:w="27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B2381D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Пени (при опоздании)</w:t>
            </w:r>
          </w:p>
        </w:tc>
        <w:tc>
          <w:tcPr>
            <w:tcW w:w="75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1F8162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Стоимость товара, поставленного до начала просрочки (если ничего — 0); ключевая ставка ЦБ РФ на дату уплаты пени, а если пени ещё не уплачены — на дату расчёта (ссылка на сайт Банка России — в подсказке к полю); дата расчёта. Допоставки частями после срока — через консультацию</w:t>
            </w:r>
          </w:p>
        </w:tc>
      </w:tr>
      <w:tr w:rsidR="004278A7" w14:paraId="6F5BF2CA" w14:textId="77777777">
        <w:trPr>
          <w:cantSplit/>
        </w:trPr>
        <w:tc>
          <w:tcPr>
            <w:tcW w:w="27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5F6F5F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Срок уплаты штрафа (пени)</w:t>
            </w:r>
          </w:p>
        </w:tc>
        <w:tc>
          <w:tcPr>
            <w:tcW w:w="75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405724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Из контракта; если не установлен — 10 дней</w:t>
            </w:r>
          </w:p>
        </w:tc>
      </w:tr>
    </w:tbl>
    <w:p w14:paraId="357E332F" w14:textId="77777777" w:rsidR="004278A7" w:rsidRDefault="00000000">
      <w:pPr>
        <w:spacing w:after="80" w:line="276" w:lineRule="auto"/>
      </w:pPr>
      <w:r>
        <w:rPr>
          <w:sz w:val="19"/>
          <w:szCs w:val="19"/>
        </w:rPr>
        <w:t>Расчёт виден сразу под полями; сумма пени уточняется по ключевой ставке на дату уплаты. Отметку «Не включать требование об уплате штрафа (пени)» ставьте, только если такое требование уже направлено или будет направлено отдельным письмом: требовать уплату неустойки — обязанность заказчика (ч. 6 ст. 34 Закона № 44-ФЗ).</w:t>
      </w:r>
    </w:p>
    <w:p w14:paraId="457E5908" w14:textId="77777777" w:rsidR="004278A7" w:rsidRDefault="00000000">
      <w:pPr>
        <w:keepNext/>
        <w:spacing w:before="160" w:after="70"/>
      </w:pPr>
      <w:r>
        <w:rPr>
          <w:b/>
          <w:bCs/>
          <w:color w:val="3B5C7B"/>
          <w:sz w:val="21"/>
          <w:szCs w:val="21"/>
        </w:rPr>
        <w:t>Шаг 5. Требования</w:t>
      </w:r>
    </w:p>
    <w:p w14:paraId="1B2A6246" w14:textId="77777777" w:rsidR="004278A7" w:rsidRDefault="00000000">
      <w:pPr>
        <w:spacing w:after="80" w:line="276" w:lineRule="auto"/>
      </w:pPr>
      <w:r>
        <w:rPr>
          <w:sz w:val="19"/>
          <w:szCs w:val="19"/>
        </w:rPr>
        <w:t>Сервис сам отмечает требования по выбранным нарушениям: заменить товар, допоставить, представить документы, поставить товар. Проверьте их и укажите сроки. Можно выбрать замену с просьбой не поставлять товар конкретного производителя (в претензии это просьба, а не требование), добавить своё требование («Иное») и примечание. Просьба не допускать подобных нарушений в дальнейшем добавляется в текст отдельным абзацем всегда.</w:t>
      </w:r>
    </w:p>
    <w:p w14:paraId="4408CD27" w14:textId="77777777" w:rsidR="004278A7" w:rsidRDefault="00000000">
      <w:pPr>
        <w:keepNext/>
        <w:spacing w:before="160" w:after="70"/>
      </w:pPr>
      <w:r>
        <w:rPr>
          <w:b/>
          <w:bCs/>
          <w:color w:val="3B5C7B"/>
          <w:sz w:val="21"/>
          <w:szCs w:val="21"/>
        </w:rPr>
        <w:t>Шаг 6. Проверка</w:t>
      </w:r>
    </w:p>
    <w:p w14:paraId="20B33413" w14:textId="77777777" w:rsidR="004278A7" w:rsidRDefault="00000000">
      <w:pPr>
        <w:spacing w:after="80" w:line="276" w:lineRule="auto"/>
      </w:pPr>
      <w:r>
        <w:rPr>
          <w:sz w:val="19"/>
          <w:szCs w:val="19"/>
        </w:rPr>
        <w:t>Укажите исполнителя и телефон. На этом шаге видно, всё ли заполнено; если нет — какие поля и на каких шагах.</w:t>
      </w:r>
    </w:p>
    <w:p w14:paraId="15E18DC1" w14:textId="77777777" w:rsidR="004278A7" w:rsidRDefault="00000000">
      <w:pPr>
        <w:keepNext/>
        <w:pBdr>
          <w:bottom w:val="single" w:sz="8" w:space="3" w:color="3B5C7B"/>
        </w:pBdr>
        <w:spacing w:before="280" w:after="120"/>
      </w:pPr>
      <w:r>
        <w:rPr>
          <w:b/>
          <w:bCs/>
          <w:color w:val="3B5C7B"/>
          <w:sz w:val="26"/>
          <w:szCs w:val="26"/>
        </w:rPr>
        <w:t>Как сохранить и отправить</w:t>
      </w:r>
    </w:p>
    <w:p w14:paraId="0907D838" w14:textId="77777777" w:rsidR="004278A7" w:rsidRDefault="00000000">
      <w:pPr>
        <w:spacing w:after="60" w:line="276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1.  </w:t>
      </w:r>
      <w:r>
        <w:rPr>
          <w:b/>
          <w:bCs/>
          <w:sz w:val="19"/>
          <w:szCs w:val="19"/>
        </w:rPr>
        <w:t>Сохраните в Word</w:t>
      </w:r>
      <w:r>
        <w:rPr>
          <w:sz w:val="19"/>
          <w:szCs w:val="19"/>
        </w:rPr>
        <w:t xml:space="preserve"> — кнопка «Сохранить в Word». Файл «Претензия_&lt;номер контракта&gt;.docx» оформлен как деловое письмо: Times New Roman, поля и отступы по правилам делопроизводства. Есть также кнопки «Печать» и «Скопировать текст».</w:t>
      </w:r>
    </w:p>
    <w:p w14:paraId="0CFE8B2D" w14:textId="77777777" w:rsidR="004278A7" w:rsidRDefault="00000000">
      <w:pPr>
        <w:spacing w:after="60" w:line="276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2.  </w:t>
      </w:r>
      <w:r>
        <w:rPr>
          <w:b/>
          <w:bCs/>
          <w:sz w:val="19"/>
          <w:szCs w:val="19"/>
        </w:rPr>
        <w:t>Оформите на бланке.</w:t>
      </w:r>
      <w:r>
        <w:rPr>
          <w:sz w:val="19"/>
          <w:szCs w:val="19"/>
        </w:rPr>
        <w:t xml:space="preserve"> В левом верхнем углу документа стоит пометка «Угловой штамп учреждения (бланк учреждения)» — замените её реквизитами вашего бланка или распечатайте претензию на бланке учреждения.</w:t>
      </w:r>
    </w:p>
    <w:p w14:paraId="1C2E04FB" w14:textId="77777777" w:rsidR="004278A7" w:rsidRDefault="00000000">
      <w:pPr>
        <w:spacing w:after="60" w:line="276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3.  </w:t>
      </w:r>
      <w:r>
        <w:rPr>
          <w:b/>
          <w:bCs/>
          <w:sz w:val="19"/>
          <w:szCs w:val="19"/>
        </w:rPr>
        <w:t>Проверьте текст и ссылки на законодательство</w:t>
      </w:r>
      <w:r>
        <w:rPr>
          <w:sz w:val="19"/>
          <w:szCs w:val="19"/>
        </w:rPr>
        <w:t xml:space="preserve"> (см. ниже) и условия контракта.</w:t>
      </w:r>
    </w:p>
    <w:p w14:paraId="2C81DD89" w14:textId="77777777" w:rsidR="004278A7" w:rsidRDefault="00000000">
      <w:pPr>
        <w:spacing w:after="60" w:line="276" w:lineRule="auto"/>
        <w:ind w:left="340" w:hanging="340"/>
      </w:pPr>
      <w:r>
        <w:rPr>
          <w:b/>
          <w:bCs/>
          <w:color w:val="3B5C7B"/>
          <w:sz w:val="19"/>
          <w:szCs w:val="19"/>
        </w:rPr>
        <w:lastRenderedPageBreak/>
        <w:t xml:space="preserve">4.  </w:t>
      </w:r>
      <w:r>
        <w:rPr>
          <w:b/>
          <w:bCs/>
          <w:sz w:val="19"/>
          <w:szCs w:val="19"/>
        </w:rPr>
        <w:t>Подпишите у руководителя</w:t>
      </w:r>
      <w:r>
        <w:rPr>
          <w:sz w:val="19"/>
          <w:szCs w:val="19"/>
        </w:rPr>
        <w:t>, зарегистрируйте как исходящее письмо.</w:t>
      </w:r>
    </w:p>
    <w:p w14:paraId="0D1CAE22" w14:textId="77777777" w:rsidR="004278A7" w:rsidRDefault="00000000">
      <w:pPr>
        <w:spacing w:after="60" w:line="276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5.  </w:t>
      </w:r>
      <w:r>
        <w:rPr>
          <w:b/>
          <w:bCs/>
          <w:sz w:val="19"/>
          <w:szCs w:val="19"/>
        </w:rPr>
        <w:t>Направьте поставщику</w:t>
      </w:r>
      <w:r>
        <w:rPr>
          <w:sz w:val="19"/>
          <w:szCs w:val="19"/>
        </w:rPr>
        <w:t xml:space="preserve"> способом, указанным в контракте (почтой с уведомлением о вручении, на e-mail из контракта и т. п.), приложите документы из списка приложений. Сохраните подтверждение отправки.</w:t>
      </w:r>
    </w:p>
    <w:p w14:paraId="20510E45" w14:textId="77777777" w:rsidR="004278A7" w:rsidRDefault="00000000">
      <w:pPr>
        <w:spacing w:after="60" w:line="276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6.  </w:t>
      </w:r>
      <w:r>
        <w:rPr>
          <w:b/>
          <w:bCs/>
          <w:sz w:val="19"/>
          <w:szCs w:val="19"/>
        </w:rPr>
        <w:t>Контролируйте ответ и оплату.</w:t>
      </w:r>
      <w:r>
        <w:rPr>
          <w:sz w:val="19"/>
          <w:szCs w:val="19"/>
        </w:rPr>
        <w:t xml:space="preserve"> Если поставщик не ответил или не заплатил — обратитесь к нам за консультацией о дальнейших шагах.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4278A7" w14:paraId="069D2A2E" w14:textId="77777777">
        <w:tc>
          <w:tcPr>
            <w:tcW w:w="10206" w:type="dxa"/>
            <w:shd w:val="clear" w:color="auto" w:fill="FBE9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9D1E38" w14:textId="77777777" w:rsidR="004278A7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Важно.</w:t>
            </w:r>
            <w:r>
              <w:rPr>
                <w:sz w:val="18"/>
                <w:szCs w:val="18"/>
              </w:rPr>
              <w:t xml:space="preserve"> Перед направлением претензии поставщику дополнительно проверьте ссылки на законодательство (ГК РФ, Закон № 44-ФЗ, постановление Правительства РФ от 30.08.2017 № 1042) и условия контракта. Сервис может быть своевременно не обновлён при изменениях законодательства, поэтому приведённые сведения могут быть неактуальны.</w:t>
            </w:r>
          </w:p>
        </w:tc>
      </w:tr>
      <w:tr w:rsidR="004278A7" w14:paraId="6AFEC007" w14:textId="77777777">
        <w:tc>
          <w:tcPr>
            <w:tcW w:w="10206" w:type="dxa"/>
            <w:shd w:val="clear" w:color="auto" w:fill="E8EEF4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67E666" w14:textId="77777777" w:rsidR="004278A7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Данные не сохраняются.</w:t>
            </w:r>
            <w:r>
              <w:rPr>
                <w:sz w:val="18"/>
                <w:szCs w:val="18"/>
              </w:rPr>
              <w:t xml:space="preserve"> Сервис ничего не хранит и никуда не передаёт. При закрытии или обновлении страницы введённые данные пропадут — сохраните претензию в Word до закрытия.</w:t>
            </w:r>
          </w:p>
        </w:tc>
      </w:tr>
    </w:tbl>
    <w:p w14:paraId="4A19B8BD" w14:textId="77777777" w:rsidR="004278A7" w:rsidRDefault="00000000">
      <w:pPr>
        <w:keepNext/>
        <w:pBdr>
          <w:bottom w:val="single" w:sz="8" w:space="3" w:color="3B5C7B"/>
        </w:pBdr>
        <w:spacing w:before="280" w:after="120"/>
      </w:pPr>
      <w:r>
        <w:rPr>
          <w:b/>
          <w:bCs/>
          <w:color w:val="3B5C7B"/>
          <w:sz w:val="26"/>
          <w:szCs w:val="26"/>
        </w:rPr>
        <w:t>Частые вопросы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6406"/>
      </w:tblGrid>
      <w:tr w:rsidR="004278A7" w14:paraId="3578CD31" w14:textId="77777777">
        <w:trPr>
          <w:cantSplit/>
          <w:tblHeader/>
        </w:trPr>
        <w:tc>
          <w:tcPr>
            <w:tcW w:w="3800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D10F96" w14:textId="77777777" w:rsidR="004278A7" w:rsidRDefault="00000000">
            <w:pPr>
              <w:spacing w:after="3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Вопрос</w:t>
            </w:r>
          </w:p>
        </w:tc>
        <w:tc>
          <w:tcPr>
            <w:tcW w:w="6406" w:type="dxa"/>
            <w:shd w:val="clear" w:color="auto" w:fill="3B5C7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4FE109" w14:textId="77777777" w:rsidR="004278A7" w:rsidRDefault="00000000">
            <w:pPr>
              <w:spacing w:after="3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Ответ</w:t>
            </w:r>
          </w:p>
        </w:tc>
      </w:tr>
      <w:tr w:rsidR="004278A7" w14:paraId="1349CDBC" w14:textId="77777777">
        <w:trPr>
          <w:cantSplit/>
        </w:trPr>
        <w:tc>
          <w:tcPr>
            <w:tcW w:w="3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64B01B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Данные сохранятся, если закрыть страницу?</w:t>
            </w:r>
          </w:p>
        </w:tc>
        <w:tc>
          <w:tcPr>
            <w:tcW w:w="64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C4FDD0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Нет. Сервис ничего не хранит — при закрытии или обновлении страницы введённое пропадёт. Сохраните претензию в Word до закрытия.</w:t>
            </w:r>
          </w:p>
        </w:tc>
      </w:tr>
      <w:tr w:rsidR="004278A7" w14:paraId="2DCBC335" w14:textId="77777777">
        <w:trPr>
          <w:cantSplit/>
        </w:trPr>
        <w:tc>
          <w:tcPr>
            <w:tcW w:w="38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666F7B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Можно ли править претензию после сохранения?</w:t>
            </w:r>
          </w:p>
        </w:tc>
        <w:tc>
          <w:tcPr>
            <w:tcW w:w="64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CF6E6B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Да, сохранённый файл Word — обычный документ, его можно редактировать.</w:t>
            </w:r>
          </w:p>
        </w:tc>
      </w:tr>
      <w:tr w:rsidR="004278A7" w14:paraId="6FEABD1C" w14:textId="77777777">
        <w:trPr>
          <w:cantSplit/>
        </w:trPr>
        <w:tc>
          <w:tcPr>
            <w:tcW w:w="3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0C94E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Штраф получился меньше 1 000 руб., а в претензии — 1 000 руб.</w:t>
            </w:r>
          </w:p>
        </w:tc>
        <w:tc>
          <w:tcPr>
            <w:tcW w:w="64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B95B26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Так и должно быть, если закупка проводилась среди СМП и СОНКО: для неё установлен минимальный размер штрафа. Сервис применяет минимум и прямо пишет об этом в претензии.</w:t>
            </w:r>
          </w:p>
        </w:tc>
      </w:tr>
      <w:tr w:rsidR="004278A7" w14:paraId="6DB805D6" w14:textId="77777777">
        <w:trPr>
          <w:cantSplit/>
        </w:trPr>
        <w:tc>
          <w:tcPr>
            <w:tcW w:w="38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65C220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Где взять ключевую ставку ЦБ РФ?</w:t>
            </w:r>
          </w:p>
        </w:tc>
        <w:tc>
          <w:tcPr>
            <w:tcW w:w="64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D50F48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На сайте Банка России — ссылка есть в подсказке к полю на шаге 4. Укажите ставку, действующую на дату уплаты пени, а если пени ещё не уплачены — на дату расчёта.</w:t>
            </w:r>
          </w:p>
        </w:tc>
      </w:tr>
      <w:tr w:rsidR="004278A7" w14:paraId="41A90805" w14:textId="77777777">
        <w:trPr>
          <w:cantSplit/>
        </w:trPr>
        <w:tc>
          <w:tcPr>
            <w:tcW w:w="3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C4C3ED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Шаг 1 красный, хотя все поля заполнены</w:t>
            </w:r>
          </w:p>
        </w:tc>
        <w:tc>
          <w:tcPr>
            <w:tcW w:w="64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9D2533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Поставьте отметку «Подтверждаю, что контракт заключён по Закону № 44-ФЗ и относится к поставке товара». Если поставить её нельзя (договор по Закону № 223-ФЗ, работы, услуги) — мастер не подходит, обратитесь за консультацией.</w:t>
            </w:r>
          </w:p>
        </w:tc>
      </w:tr>
      <w:tr w:rsidR="004278A7" w14:paraId="09086B26" w14:textId="77777777">
        <w:trPr>
          <w:cantSplit/>
        </w:trPr>
        <w:tc>
          <w:tcPr>
            <w:tcW w:w="38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A5704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Товар привезли с опозданием и некачественный — что отмечать?</w:t>
            </w:r>
          </w:p>
        </w:tc>
        <w:tc>
          <w:tcPr>
            <w:tcW w:w="64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D0F9B5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Отметьте оба нарушения. Сервис посчитает и пени за просрочку, и штраф за качество.</w:t>
            </w:r>
          </w:p>
        </w:tc>
      </w:tr>
      <w:tr w:rsidR="004278A7" w14:paraId="494FBB3E" w14:textId="77777777">
        <w:trPr>
          <w:cantSplit/>
        </w:trPr>
        <w:tc>
          <w:tcPr>
            <w:tcW w:w="3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0354D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Можно ли не требовать штраф?</w:t>
            </w:r>
          </w:p>
        </w:tc>
        <w:tc>
          <w:tcPr>
            <w:tcW w:w="64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DA933F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Требование об уплате штрафа (пени) — обязанность заказчика (ч. 6 ст. 34 Закона № 44-ФЗ). Отключайте его, только если оно направлено или будет направлено отдельным письмом.</w:t>
            </w:r>
          </w:p>
        </w:tc>
      </w:tr>
      <w:tr w:rsidR="004278A7" w14:paraId="5EBECDFC" w14:textId="77777777">
        <w:trPr>
          <w:cantSplit/>
        </w:trPr>
        <w:tc>
          <w:tcPr>
            <w:tcW w:w="3800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CF0DD2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Поставщик ссылается на списание неустойки</w:t>
            </w:r>
          </w:p>
        </w:tc>
        <w:tc>
          <w:tcPr>
            <w:tcW w:w="6406" w:type="dxa"/>
            <w:shd w:val="clear" w:color="auto" w:fill="EEF2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51F207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В отдельных случаях начисленная неустойка подлежит списанию (постановление Правительства РФ от 04.07.2018 № 783). Это отдельная процедура после исполнения контракта, она не отменяет направление претензии. Если контракт исполнен, а поставщик ссылается на списание, — проконсультируйтесь с нами.</w:t>
            </w:r>
          </w:p>
        </w:tc>
      </w:tr>
      <w:tr w:rsidR="004278A7" w14:paraId="31EFD707" w14:textId="77777777">
        <w:trPr>
          <w:cantSplit/>
        </w:trPr>
        <w:tc>
          <w:tcPr>
            <w:tcW w:w="3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F11569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Поставщик не ответил на претензию</w:t>
            </w:r>
          </w:p>
        </w:tc>
        <w:tc>
          <w:tcPr>
            <w:tcW w:w="640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CF4752" w14:textId="77777777" w:rsidR="004278A7" w:rsidRDefault="00000000">
            <w:pPr>
              <w:spacing w:after="30" w:line="276" w:lineRule="auto"/>
            </w:pPr>
            <w:r>
              <w:rPr>
                <w:sz w:val="18"/>
                <w:szCs w:val="18"/>
              </w:rPr>
              <w:t>Через 30 дней после её направления можно обращаться в арбитражный суд, если контракт не устанавливает иной срок. Перед этим рекомендуем консультацию.</w:t>
            </w:r>
          </w:p>
        </w:tc>
      </w:tr>
    </w:tbl>
    <w:p w14:paraId="5918F0E6" w14:textId="77777777" w:rsidR="004278A7" w:rsidRDefault="00000000">
      <w:pPr>
        <w:keepNext/>
        <w:pBdr>
          <w:bottom w:val="single" w:sz="8" w:space="3" w:color="3B5C7B"/>
        </w:pBdr>
        <w:spacing w:before="280" w:after="120"/>
      </w:pPr>
      <w:r>
        <w:rPr>
          <w:b/>
          <w:bCs/>
          <w:color w:val="3B5C7B"/>
          <w:sz w:val="26"/>
          <w:szCs w:val="26"/>
        </w:rPr>
        <w:t>Консультации</w:t>
      </w:r>
    </w:p>
    <w:p w14:paraId="2CDE7ABA" w14:textId="7893CB3A" w:rsidR="004278A7" w:rsidRDefault="00000000">
      <w:pPr>
        <w:spacing w:after="80" w:line="276" w:lineRule="auto"/>
      </w:pPr>
      <w:r>
        <w:rPr>
          <w:sz w:val="19"/>
          <w:szCs w:val="19"/>
        </w:rPr>
        <w:t>АНО «Объединенный центр поддержки бизнеса Нижегородской области»</w:t>
      </w:r>
      <w:r w:rsidR="003926B2">
        <w:rPr>
          <w:sz w:val="19"/>
          <w:szCs w:val="19"/>
        </w:rPr>
        <w:t>, Центр развития конкуренции</w:t>
      </w:r>
      <w:r>
        <w:rPr>
          <w:sz w:val="19"/>
          <w:szCs w:val="19"/>
        </w:rPr>
        <w:t xml:space="preserve">: тел. 8 (831) 435-17-00, доб. 1044, e-mail 4351002@etisnn.ru. Сервис, руководство для заказчиков и методические материалы — на сайте </w:t>
      </w:r>
      <w:r w:rsidR="00521686" w:rsidRPr="00521686">
        <w:rPr>
          <w:sz w:val="19"/>
          <w:szCs w:val="19"/>
        </w:rPr>
        <w:t>https://мойбизнес52.рф/pretenziyasno/</w:t>
      </w:r>
      <w:r>
        <w:rPr>
          <w:sz w:val="19"/>
          <w:szCs w:val="19"/>
        </w:rPr>
        <w:t>.</w:t>
      </w:r>
    </w:p>
    <w:p w14:paraId="6E16FCDF" w14:textId="77777777" w:rsidR="004278A7" w:rsidRDefault="00000000">
      <w:pPr>
        <w:spacing w:line="276" w:lineRule="auto"/>
      </w:pPr>
      <w:r>
        <w:rPr>
          <w:color w:val="5F6266"/>
          <w:sz w:val="16"/>
          <w:szCs w:val="19"/>
        </w:rPr>
        <w:t>Автор разработки: А.С. Вандышев</w:t>
      </w:r>
    </w:p>
    <w:p w14:paraId="02EFE5E9" w14:textId="77777777" w:rsidR="004278A7" w:rsidRDefault="00000000">
      <w:pPr>
        <w:spacing w:after="80" w:line="276" w:lineRule="auto"/>
      </w:pPr>
      <w:r>
        <w:rPr>
          <w:color w:val="5F6266"/>
          <w:sz w:val="16"/>
          <w:szCs w:val="19"/>
        </w:rPr>
        <w:t>Используется в работе Центра развития конкуренции АНО «ОЦПБ НО» · 2026</w:t>
      </w:r>
    </w:p>
    <w:sectPr w:rsidR="004278A7">
      <w:headerReference w:type="default" r:id="rId7"/>
      <w:footerReference w:type="default" r:id="rId8"/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C7163" w14:textId="77777777" w:rsidR="00590607" w:rsidRDefault="00590607">
      <w:r>
        <w:separator/>
      </w:r>
    </w:p>
  </w:endnote>
  <w:endnote w:type="continuationSeparator" w:id="0">
    <w:p w14:paraId="5B8F3FC2" w14:textId="77777777" w:rsidR="00590607" w:rsidRDefault="0059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61DC" w14:textId="77777777" w:rsidR="004278A7" w:rsidRDefault="00000000">
    <w:pPr>
      <w:pBdr>
        <w:top w:val="single" w:sz="4" w:space="4" w:color="C9D3DD"/>
      </w:pBdr>
      <w:tabs>
        <w:tab w:val="right" w:pos="10206"/>
      </w:tabs>
    </w:pPr>
    <w:r>
      <w:rPr>
        <w:color w:val="5F6266"/>
        <w:sz w:val="16"/>
        <w:szCs w:val="16"/>
      </w:rPr>
      <w:t>ПретензиЯсно — мастер составления претензии · версия 3.5 · сведения актуальны на 13.10.2026 · автор разработки: А.С. Вандышев</w:t>
    </w:r>
    <w:r>
      <w:tab/>
    </w:r>
    <w:r>
      <w:rPr>
        <w:color w:val="5F6266"/>
        <w:sz w:val="16"/>
        <w:szCs w:val="16"/>
      </w:rPr>
      <w:fldChar w:fldCharType="begin"/>
    </w:r>
    <w:r>
      <w:rPr>
        <w:color w:val="5F6266"/>
        <w:sz w:val="16"/>
        <w:szCs w:val="16"/>
      </w:rPr>
      <w:instrText>PAGE</w:instrText>
    </w:r>
    <w:r>
      <w:rPr>
        <w:color w:val="5F6266"/>
        <w:sz w:val="16"/>
        <w:szCs w:val="16"/>
      </w:rPr>
      <w:fldChar w:fldCharType="separate"/>
    </w:r>
    <w:r w:rsidR="003926B2">
      <w:rPr>
        <w:noProof/>
        <w:color w:val="5F6266"/>
        <w:sz w:val="16"/>
        <w:szCs w:val="16"/>
      </w:rPr>
      <w:t>1</w:t>
    </w:r>
    <w:r>
      <w:rPr>
        <w:color w:val="5F6266"/>
        <w:sz w:val="16"/>
        <w:szCs w:val="16"/>
      </w:rPr>
      <w:fldChar w:fldCharType="end"/>
    </w:r>
  </w:p>
  <w:tbl>
    <w:tblPr>
      <w:tblW w:w="5000" w:type="pct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18"/>
      <w:gridCol w:w="170"/>
      <w:gridCol w:w="5018"/>
    </w:tblGrid>
    <w:tr w:rsidR="00536CD4" w14:paraId="1E3331C3" w14:textId="77777777">
      <w:trPr>
        <w:trHeight w:hRule="exact" w:val="113"/>
        <w:jc w:val="center"/>
      </w:trPr>
      <w:tc>
        <w:tcPr>
          <w:tcW w:w="5018" w:type="dxa"/>
          <w:shd w:val="clear" w:color="auto" w:fill="DA6367"/>
        </w:tcPr>
        <w:p w14:paraId="405A2DEE" w14:textId="77777777" w:rsidR="00536CD4" w:rsidRDefault="00536CD4">
          <w:pPr>
            <w:spacing w:line="20" w:lineRule="exact"/>
          </w:pPr>
        </w:p>
      </w:tc>
      <w:tc>
        <w:tcPr>
          <w:tcW w:w="170" w:type="dxa"/>
        </w:tcPr>
        <w:p w14:paraId="5EA0EAB6" w14:textId="77777777" w:rsidR="00536CD4" w:rsidRDefault="00536CD4">
          <w:pPr>
            <w:spacing w:line="20" w:lineRule="exact"/>
          </w:pPr>
        </w:p>
      </w:tc>
      <w:tc>
        <w:tcPr>
          <w:tcW w:w="5018" w:type="dxa"/>
          <w:shd w:val="clear" w:color="auto" w:fill="3B5C7B"/>
        </w:tcPr>
        <w:p w14:paraId="5E592D7E" w14:textId="77777777" w:rsidR="00536CD4" w:rsidRDefault="00536CD4">
          <w:pPr>
            <w:spacing w:line="20" w:lineRule="exact"/>
          </w:pPr>
        </w:p>
      </w:tc>
    </w:tr>
  </w:tbl>
  <w:p w14:paraId="2D08CA67" w14:textId="77777777" w:rsidR="00536CD4" w:rsidRDefault="00536CD4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EA810" w14:textId="77777777" w:rsidR="00590607" w:rsidRDefault="00590607">
      <w:r>
        <w:separator/>
      </w:r>
    </w:p>
  </w:footnote>
  <w:footnote w:type="continuationSeparator" w:id="0">
    <w:p w14:paraId="38711457" w14:textId="77777777" w:rsidR="00590607" w:rsidRDefault="00590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7F45F" w14:textId="77777777" w:rsidR="00536CD4" w:rsidRDefault="00536C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2B0"/>
    <w:multiLevelType w:val="hybridMultilevel"/>
    <w:tmpl w:val="47D2BD9A"/>
    <w:lvl w:ilvl="0" w:tplc="52BA430A">
      <w:start w:val="1"/>
      <w:numFmt w:val="bullet"/>
      <w:lvlText w:val="●"/>
      <w:lvlJc w:val="left"/>
      <w:pPr>
        <w:ind w:left="720" w:hanging="360"/>
      </w:pPr>
    </w:lvl>
    <w:lvl w:ilvl="1" w:tplc="6BB2FE88">
      <w:start w:val="1"/>
      <w:numFmt w:val="bullet"/>
      <w:lvlText w:val="○"/>
      <w:lvlJc w:val="left"/>
      <w:pPr>
        <w:ind w:left="1440" w:hanging="360"/>
      </w:pPr>
    </w:lvl>
    <w:lvl w:ilvl="2" w:tplc="5BEAA11C">
      <w:start w:val="1"/>
      <w:numFmt w:val="bullet"/>
      <w:lvlText w:val="■"/>
      <w:lvlJc w:val="left"/>
      <w:pPr>
        <w:ind w:left="2160" w:hanging="360"/>
      </w:pPr>
    </w:lvl>
    <w:lvl w:ilvl="3" w:tplc="2DEC33AE">
      <w:start w:val="1"/>
      <w:numFmt w:val="bullet"/>
      <w:lvlText w:val="●"/>
      <w:lvlJc w:val="left"/>
      <w:pPr>
        <w:ind w:left="2880" w:hanging="360"/>
      </w:pPr>
    </w:lvl>
    <w:lvl w:ilvl="4" w:tplc="25C09C0E">
      <w:start w:val="1"/>
      <w:numFmt w:val="bullet"/>
      <w:lvlText w:val="○"/>
      <w:lvlJc w:val="left"/>
      <w:pPr>
        <w:ind w:left="3600" w:hanging="360"/>
      </w:pPr>
    </w:lvl>
    <w:lvl w:ilvl="5" w:tplc="4364B1B0">
      <w:start w:val="1"/>
      <w:numFmt w:val="bullet"/>
      <w:lvlText w:val="■"/>
      <w:lvlJc w:val="left"/>
      <w:pPr>
        <w:ind w:left="4320" w:hanging="360"/>
      </w:pPr>
    </w:lvl>
    <w:lvl w:ilvl="6" w:tplc="6430DA82">
      <w:start w:val="1"/>
      <w:numFmt w:val="bullet"/>
      <w:lvlText w:val="●"/>
      <w:lvlJc w:val="left"/>
      <w:pPr>
        <w:ind w:left="5040" w:hanging="360"/>
      </w:pPr>
    </w:lvl>
    <w:lvl w:ilvl="7" w:tplc="2580115A">
      <w:start w:val="1"/>
      <w:numFmt w:val="bullet"/>
      <w:lvlText w:val="●"/>
      <w:lvlJc w:val="left"/>
      <w:pPr>
        <w:ind w:left="5760" w:hanging="360"/>
      </w:pPr>
    </w:lvl>
    <w:lvl w:ilvl="8" w:tplc="F034BD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EB1CDE"/>
    <w:multiLevelType w:val="hybridMultilevel"/>
    <w:tmpl w:val="48184B96"/>
    <w:lvl w:ilvl="0" w:tplc="08B2E772">
      <w:start w:val="1"/>
      <w:numFmt w:val="bullet"/>
      <w:lvlText w:val="•"/>
      <w:lvlJc w:val="left"/>
      <w:pPr>
        <w:ind w:left="400" w:hanging="260"/>
      </w:pPr>
      <w:rPr>
        <w:color w:val="3B5C7B"/>
      </w:rPr>
    </w:lvl>
    <w:lvl w:ilvl="1" w:tplc="C406BDA6">
      <w:numFmt w:val="decimal"/>
      <w:lvlText w:val=""/>
      <w:lvlJc w:val="left"/>
    </w:lvl>
    <w:lvl w:ilvl="2" w:tplc="2E9ECB90">
      <w:numFmt w:val="decimal"/>
      <w:lvlText w:val=""/>
      <w:lvlJc w:val="left"/>
    </w:lvl>
    <w:lvl w:ilvl="3" w:tplc="EE8AD992">
      <w:numFmt w:val="decimal"/>
      <w:lvlText w:val=""/>
      <w:lvlJc w:val="left"/>
    </w:lvl>
    <w:lvl w:ilvl="4" w:tplc="661CCC52">
      <w:numFmt w:val="decimal"/>
      <w:lvlText w:val=""/>
      <w:lvlJc w:val="left"/>
    </w:lvl>
    <w:lvl w:ilvl="5" w:tplc="F710D948">
      <w:numFmt w:val="decimal"/>
      <w:lvlText w:val=""/>
      <w:lvlJc w:val="left"/>
    </w:lvl>
    <w:lvl w:ilvl="6" w:tplc="30884AB6">
      <w:numFmt w:val="decimal"/>
      <w:lvlText w:val=""/>
      <w:lvlJc w:val="left"/>
    </w:lvl>
    <w:lvl w:ilvl="7" w:tplc="9B70ABAE">
      <w:numFmt w:val="decimal"/>
      <w:lvlText w:val=""/>
      <w:lvlJc w:val="left"/>
    </w:lvl>
    <w:lvl w:ilvl="8" w:tplc="C6647F26">
      <w:numFmt w:val="decimal"/>
      <w:lvlText w:val=""/>
      <w:lvlJc w:val="left"/>
    </w:lvl>
  </w:abstractNum>
  <w:num w:numId="1" w16cid:durableId="915556345">
    <w:abstractNumId w:val="0"/>
    <w:lvlOverride w:ilvl="0">
      <w:startOverride w:val="1"/>
    </w:lvlOverride>
  </w:num>
  <w:num w:numId="2" w16cid:durableId="130523442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A7"/>
    <w:rsid w:val="003926B2"/>
    <w:rsid w:val="004278A7"/>
    <w:rsid w:val="00521686"/>
    <w:rsid w:val="00536CD4"/>
    <w:rsid w:val="00590607"/>
    <w:rsid w:val="00A85FD1"/>
    <w:rsid w:val="00DB7E77"/>
    <w:rsid w:val="00E8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00F5"/>
  <w15:docId w15:val="{D91A752B-E731-40E9-9315-E030C12D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3B5C7B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3B5C7B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2B4359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3B5C7B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3B5C7B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2B43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3B5C7B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3B5C7B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1313</Words>
  <Characters>7490</Characters>
  <Application>Microsoft Office Word</Application>
  <DocSecurity>0</DocSecurity>
  <Lines>62</Lines>
  <Paragraphs>17</Paragraphs>
  <ScaleCrop>false</ScaleCrop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«ОЦПБ НО»</dc:creator>
  <cp:lastModifiedBy>Антон Вандышев</cp:lastModifiedBy>
  <cp:revision>3</cp:revision>
  <dcterms:created xsi:type="dcterms:W3CDTF">2026-09-30T09:21:00Z</dcterms:created>
  <dcterms:modified xsi:type="dcterms:W3CDTF">2026-10-20T09:12:00Z</dcterms:modified>
</cp:coreProperties>
</file>